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7C0E4" w14:textId="040F3F15" w:rsidR="00857EFB" w:rsidRPr="00226D57" w:rsidRDefault="00F043A6" w:rsidP="00226D57">
      <w:pPr>
        <w:rPr>
          <w:rFonts w:cs="Times New Roman"/>
          <w:szCs w:val="24"/>
        </w:rPr>
      </w:pPr>
      <w:r w:rsidRPr="00226D57">
        <w:rPr>
          <w:rFonts w:cs="Times New Roman"/>
          <w:szCs w:val="24"/>
        </w:rPr>
        <w:t>1.Комплексные кадастровые работы в кадастровом квартале 63:03:0101016 на территории Самарская область, г. Кинель  выполняются на основании «Соглашения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 № 321-20-2025-002 от 30.01.2025 г.» Карта план территории (далее - КПТР) подготовлен на основании кадастрового плана территории  от 25 июля 2025 № КУВИ-001/2025-145386303, выданного Филиалом публично-правовой компании "Роскадастр" по Самарской области.</w:t>
      </w:r>
    </w:p>
    <w:p w14:paraId="7F7C382C" w14:textId="59715CC0" w:rsidR="00F043A6" w:rsidRPr="00226D57" w:rsidRDefault="00F043A6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 xml:space="preserve">В КПТР от 25 июля 2025 № КУВИ-001/2025-145386303 кадастрового квартала 63:03:0101016 содержатся сведения о 71 земельных участках, из них </w:t>
      </w:r>
      <w:r w:rsidR="00C312BD" w:rsidRPr="00226D57">
        <w:rPr>
          <w:rFonts w:ascii="Times New Roman" w:hAnsi="Times New Roman" w:cs="Times New Roman"/>
          <w:sz w:val="24"/>
          <w:szCs w:val="24"/>
        </w:rPr>
        <w:t>42</w:t>
      </w:r>
      <w:r w:rsidRPr="00226D57">
        <w:rPr>
          <w:rFonts w:ascii="Times New Roman" w:hAnsi="Times New Roman" w:cs="Times New Roman"/>
          <w:sz w:val="24"/>
          <w:szCs w:val="24"/>
        </w:rPr>
        <w:t xml:space="preserve"> объекта  исключены из комплексных кадастровых работ, и </w:t>
      </w:r>
      <w:r w:rsidR="00C312BD" w:rsidRPr="00226D57">
        <w:rPr>
          <w:rFonts w:ascii="Times New Roman" w:hAnsi="Times New Roman" w:cs="Times New Roman"/>
          <w:sz w:val="24"/>
          <w:szCs w:val="24"/>
        </w:rPr>
        <w:t>59</w:t>
      </w:r>
      <w:r w:rsidRPr="00226D57">
        <w:rPr>
          <w:rFonts w:ascii="Times New Roman" w:hAnsi="Times New Roman" w:cs="Times New Roman"/>
          <w:sz w:val="24"/>
          <w:szCs w:val="24"/>
        </w:rPr>
        <w:t xml:space="preserve"> объектов капитального строительства, из которых </w:t>
      </w:r>
      <w:r w:rsidR="00C312BD" w:rsidRPr="00226D57">
        <w:rPr>
          <w:rFonts w:ascii="Times New Roman" w:hAnsi="Times New Roman" w:cs="Times New Roman"/>
          <w:sz w:val="24"/>
          <w:szCs w:val="24"/>
        </w:rPr>
        <w:t xml:space="preserve">13 </w:t>
      </w:r>
      <w:r w:rsidRPr="00226D57">
        <w:rPr>
          <w:rFonts w:ascii="Times New Roman" w:hAnsi="Times New Roman" w:cs="Times New Roman"/>
          <w:sz w:val="24"/>
          <w:szCs w:val="24"/>
        </w:rPr>
        <w:t xml:space="preserve">объектов также исключены из комплексных кадастровых работ, т.к. сведения Единого государственного реестра недвижимости о них соответствуют установленным на основании Федерального закона от 13 июля 2015 года N 218-ФЗ "О государственной регистрации недвижимости" требованиям к описанию местоположения границ контура. </w:t>
      </w:r>
    </w:p>
    <w:p w14:paraId="37EE78D4" w14:textId="68E62294" w:rsidR="00C312BD" w:rsidRPr="00226D57" w:rsidRDefault="00C312BD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>Согласно «Плану-графика Ганта» всего объектов недвижимости133: ОН без границ 61, из них ЗУ без границ 9 и ОКС без границ 52. По КПТР от 25 июля 2025 № КУВИ-001/2025-145386303 всего объектов недвижимости: ОН без границ 8</w:t>
      </w:r>
      <w:r w:rsidR="00B31E7A" w:rsidRPr="00226D57">
        <w:rPr>
          <w:rFonts w:ascii="Times New Roman" w:hAnsi="Times New Roman" w:cs="Times New Roman"/>
          <w:sz w:val="24"/>
          <w:szCs w:val="24"/>
        </w:rPr>
        <w:t>4</w:t>
      </w:r>
      <w:r w:rsidRPr="00226D57">
        <w:rPr>
          <w:rFonts w:ascii="Times New Roman" w:hAnsi="Times New Roman" w:cs="Times New Roman"/>
          <w:sz w:val="24"/>
          <w:szCs w:val="24"/>
        </w:rPr>
        <w:t>, из них ЗУ без границ 26 и ОКС без границ 5</w:t>
      </w:r>
      <w:r w:rsidR="00B31E7A" w:rsidRPr="00226D57">
        <w:rPr>
          <w:rFonts w:ascii="Times New Roman" w:hAnsi="Times New Roman" w:cs="Times New Roman"/>
          <w:sz w:val="24"/>
          <w:szCs w:val="24"/>
        </w:rPr>
        <w:t>8</w:t>
      </w:r>
      <w:r w:rsidRPr="00226D57">
        <w:rPr>
          <w:rFonts w:ascii="Times New Roman" w:hAnsi="Times New Roman" w:cs="Times New Roman"/>
          <w:sz w:val="24"/>
          <w:szCs w:val="24"/>
        </w:rPr>
        <w:t>.</w:t>
      </w:r>
    </w:p>
    <w:p w14:paraId="7A455BC9" w14:textId="1C20E756" w:rsidR="00C312BD" w:rsidRPr="00226D57" w:rsidRDefault="00C312BD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>Кадастровый квартал 63:03:0101016 пересекают охранные зоны, зоны с особыми условиями использования территории:</w:t>
      </w:r>
    </w:p>
    <w:p w14:paraId="35579799" w14:textId="5DC429B1" w:rsidR="00C312BD" w:rsidRPr="00226D57" w:rsidRDefault="00C312BD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>63:03-6.281- Охранная зона инженерных коммуникаций, Охранная зона существующей газораспределительной сети "Газопровод низкого давления г. Кинель от ул. Астраханской д. 11 до ул. Чернышевского по ул. Никитинская, пер. Саратовский"</w:t>
      </w:r>
    </w:p>
    <w:p w14:paraId="49804C2F" w14:textId="4C635C83" w:rsidR="00C312BD" w:rsidRPr="00226D57" w:rsidRDefault="00C312BD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>63:03-6.500- Охранная зона инженерных коммуникаций, Охранная зона существующей газораспределительной сети «Газопровод низкого давления г. Кинель, ул. Дзержинского от д. 2 до д. 30а и от д. 1 до д. 29»</w:t>
      </w:r>
    </w:p>
    <w:p w14:paraId="6D0019E6" w14:textId="23B166BF" w:rsidR="00C312BD" w:rsidRPr="00226D57" w:rsidRDefault="00C312BD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>63:03-6.691- Охранная зона инженерных коммуникаций, Охранная зона существующей газораспределительной сети "Газопровод низкого давления г. Кинель, по ул. Комсомольская от ул. Шоссейная до ул. Осипенко"</w:t>
      </w:r>
    </w:p>
    <w:p w14:paraId="67BF67D4" w14:textId="504E690B" w:rsidR="00C312BD" w:rsidRPr="00226D57" w:rsidRDefault="00C312BD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>63:03-6.13- Охранная зона инженерных коммуникаций, зона объекта «</w:t>
      </w:r>
      <w:proofErr w:type="spellStart"/>
      <w:r w:rsidRPr="00226D57">
        <w:rPr>
          <w:rFonts w:ascii="Times New Roman" w:hAnsi="Times New Roman" w:cs="Times New Roman"/>
          <w:sz w:val="24"/>
          <w:szCs w:val="24"/>
        </w:rPr>
        <w:t>электросетевое</w:t>
      </w:r>
      <w:proofErr w:type="spellEnd"/>
      <w:r w:rsidRPr="00226D57">
        <w:rPr>
          <w:rFonts w:ascii="Times New Roman" w:hAnsi="Times New Roman" w:cs="Times New Roman"/>
          <w:sz w:val="24"/>
          <w:szCs w:val="24"/>
        </w:rPr>
        <w:t xml:space="preserve"> хозяйство» и особых условий использования земельных участков, расположенных в границах таких зон в Самарской области, г. Кинель, распределительная сеть от ЗТП №8 по ул. Шоссейная уч. №45Б</w:t>
      </w:r>
    </w:p>
    <w:p w14:paraId="6B20B8B0" w14:textId="4BD2A8DB" w:rsidR="00C312BD" w:rsidRPr="00226D57" w:rsidRDefault="00C312BD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 xml:space="preserve">63:00-6.723- Иные зоны с особыми условиями использования территории, Зона сильного подтопления территорий, прилегающих к зонам затопления р. Самара, в границах </w:t>
      </w:r>
      <w:proofErr w:type="spellStart"/>
      <w:r w:rsidRPr="00226D57">
        <w:rPr>
          <w:rFonts w:ascii="Times New Roman" w:hAnsi="Times New Roman" w:cs="Times New Roman"/>
          <w:sz w:val="24"/>
          <w:szCs w:val="24"/>
        </w:rPr>
        <w:lastRenderedPageBreak/>
        <w:t>г.о</w:t>
      </w:r>
      <w:proofErr w:type="spellEnd"/>
      <w:r w:rsidRPr="00226D57">
        <w:rPr>
          <w:rFonts w:ascii="Times New Roman" w:hAnsi="Times New Roman" w:cs="Times New Roman"/>
          <w:sz w:val="24"/>
          <w:szCs w:val="24"/>
        </w:rPr>
        <w:t xml:space="preserve">. Кинель Самарской области, затапливаемых при половодьях и паводках 1% обеспеченности </w:t>
      </w:r>
    </w:p>
    <w:p w14:paraId="6BA4ADA0" w14:textId="27A5CBB0" w:rsidR="006410DF" w:rsidRPr="00226D57" w:rsidRDefault="006410DF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DF9D18A" w14:textId="784C25B2" w:rsidR="00F043A6" w:rsidRPr="00226D57" w:rsidRDefault="006410DF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>2 В ходе проведения комплексных кадастровых работ уточнены границы 21 земельного участка с кадастровыми номерами (63:03:0101016:37, 63:03:0101016:507, 63:03:0101016:508, 63:03:0101016:512, 63:03:0101016:521, 63:03:0101016:535, 63:03:0101016:545, 63:03:0101016:546, 63:03:0101016:548, 63:03:0101016:558, 63:03:0101016:562, 63:03:0101016:566, 63:03:0101016:589, 63:03:0101016:593, 63:03:0101016:595, 63:03:0101016:599, 63:03:0101016:569, 63:03:0101016:563, 63:03:0101016:520, 63:03:0101016:542, 63:03:0101017:504) исправлены реестровые ошибки в границах 11 земельных участков с кадастровыми номерами (63:03:0101016:14, 63:03:0101016:27, 63:03:0101016:49, 63:03:0101016:50, 63:03:0101016:515, 63:03:0101016:517, 63:03:0101016:525, 63:03:0101016:534, 63:03:0101016:551, 63:03:0101016:70, 63:03:0101016:513,)</w:t>
      </w:r>
    </w:p>
    <w:p w14:paraId="1C4F1780" w14:textId="57925EBF" w:rsidR="006410DF" w:rsidRPr="00226D57" w:rsidRDefault="006410DF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>Земельный участок, расположенный в другом кадастровом квартале 1: (63:03:0101016:660)</w:t>
      </w:r>
    </w:p>
    <w:p w14:paraId="2549A5E5" w14:textId="51A1F5FE" w:rsidR="006410DF" w:rsidRPr="00226D57" w:rsidRDefault="006410DF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>Земельные участки, имеют статут Погашено 4: (63:03:0101016:510, 63:03:0101016:594, 63:03:0101016:506, 63:03:0101016:587)</w:t>
      </w:r>
    </w:p>
    <w:p w14:paraId="4D67003E" w14:textId="1E35019A" w:rsidR="002557D8" w:rsidRPr="00226D57" w:rsidRDefault="002557D8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>Земельные участки с декларированной площадью, которые после уточнения не совпадают по площади: (63:03:0101016:512, 63:03:0101016:521, 63:03:0101016:535, 63:03:0101016:545, 63:03:0101016:546, 63:03:0101016:558, 63:03:0101016:562, 63:03:0101016:566, 63:03:0101016:599, 63:03:0101016:569, 63:03:0101016:563, 63:03:0101016:520)</w:t>
      </w:r>
    </w:p>
    <w:p w14:paraId="728B21CC" w14:textId="3383CD29" w:rsidR="002557D8" w:rsidRPr="00226D57" w:rsidRDefault="002557D8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 xml:space="preserve">63:03:0101016:512- земельный участок до уточнения имел площадь 463 кв. м, а по факту площадь 474 </w:t>
      </w:r>
      <w:r w:rsidR="00327CFB" w:rsidRPr="00226D57">
        <w:rPr>
          <w:rFonts w:ascii="Times New Roman" w:hAnsi="Times New Roman" w:cs="Times New Roman"/>
          <w:sz w:val="24"/>
          <w:szCs w:val="24"/>
        </w:rPr>
        <w:t>кв. м</w:t>
      </w:r>
    </w:p>
    <w:p w14:paraId="64CF6469" w14:textId="1354B0A5" w:rsidR="002557D8" w:rsidRPr="00226D57" w:rsidRDefault="002557D8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>63:03:0101016:521- земельный участок до уточнения имел площадь 488 кв. м, а по факту площадь 512 кв. м</w:t>
      </w:r>
    </w:p>
    <w:p w14:paraId="63CE27B1" w14:textId="4178376E" w:rsidR="002557D8" w:rsidRPr="00226D57" w:rsidRDefault="002557D8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>63:03:0101016:535- земельный участок до уточнения имел площадь 503,2 кв. м, а по факту площадь 482 кв. м</w:t>
      </w:r>
    </w:p>
    <w:p w14:paraId="412585C8" w14:textId="326FDE04" w:rsidR="002557D8" w:rsidRPr="00226D57" w:rsidRDefault="002557D8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>63:03:0101016:545- земельный участок до уточнения имел площадь 476 кв. м, а по факту площадь 462 кв. м</w:t>
      </w:r>
    </w:p>
    <w:p w14:paraId="567F849A" w14:textId="05D9C8BC" w:rsidR="002557D8" w:rsidRPr="00226D57" w:rsidRDefault="002557D8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>63:03:0101016:546- земельный участок до уточнения имел площадь 450 кв. м, а по факту площадь 422 кв. м</w:t>
      </w:r>
    </w:p>
    <w:p w14:paraId="56220A14" w14:textId="6EE3FD45" w:rsidR="002557D8" w:rsidRPr="00226D57" w:rsidRDefault="002557D8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>63:03:0101016:558- земельный участок до уточнения имел площадь 720 кв. м, а по факту площадь 718 кв. м</w:t>
      </w:r>
    </w:p>
    <w:p w14:paraId="76FEA8B5" w14:textId="1004B5C1" w:rsidR="002557D8" w:rsidRPr="00226D57" w:rsidRDefault="002557D8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lastRenderedPageBreak/>
        <w:t>63:03:0101016:562- земельный участок до уточнения имел площадь 740 кв. м, а по факту площадь 723 кв. м</w:t>
      </w:r>
    </w:p>
    <w:p w14:paraId="56AF2D68" w14:textId="73D03237" w:rsidR="002557D8" w:rsidRPr="00226D57" w:rsidRDefault="002557D8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 xml:space="preserve">63:03:0101016:566- земельный участок до уточнения имел площадь </w:t>
      </w:r>
      <w:r w:rsidR="00327CFB" w:rsidRPr="00226D57">
        <w:rPr>
          <w:rFonts w:ascii="Times New Roman" w:hAnsi="Times New Roman" w:cs="Times New Roman"/>
          <w:sz w:val="24"/>
          <w:szCs w:val="24"/>
        </w:rPr>
        <w:t>702</w:t>
      </w:r>
      <w:r w:rsidRPr="00226D57">
        <w:rPr>
          <w:rFonts w:ascii="Times New Roman" w:hAnsi="Times New Roman" w:cs="Times New Roman"/>
          <w:sz w:val="24"/>
          <w:szCs w:val="24"/>
        </w:rPr>
        <w:t xml:space="preserve"> кв. м, а по факту площадь </w:t>
      </w:r>
      <w:r w:rsidR="00327CFB" w:rsidRPr="00226D57">
        <w:rPr>
          <w:rFonts w:ascii="Times New Roman" w:hAnsi="Times New Roman" w:cs="Times New Roman"/>
          <w:sz w:val="24"/>
          <w:szCs w:val="24"/>
        </w:rPr>
        <w:t>724</w:t>
      </w:r>
      <w:r w:rsidRPr="00226D57">
        <w:rPr>
          <w:rFonts w:ascii="Times New Roman" w:hAnsi="Times New Roman" w:cs="Times New Roman"/>
          <w:sz w:val="24"/>
          <w:szCs w:val="24"/>
        </w:rPr>
        <w:t xml:space="preserve"> кв. м</w:t>
      </w:r>
    </w:p>
    <w:p w14:paraId="68480B15" w14:textId="551BF536" w:rsidR="002557D8" w:rsidRPr="00226D57" w:rsidRDefault="002557D8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 xml:space="preserve">63:03:0101016:599- земельный участок до уточнения имел площадь </w:t>
      </w:r>
      <w:r w:rsidR="00327CFB" w:rsidRPr="00226D57">
        <w:rPr>
          <w:rFonts w:ascii="Times New Roman" w:hAnsi="Times New Roman" w:cs="Times New Roman"/>
          <w:sz w:val="24"/>
          <w:szCs w:val="24"/>
        </w:rPr>
        <w:t>500</w:t>
      </w:r>
      <w:r w:rsidRPr="00226D57">
        <w:rPr>
          <w:rFonts w:ascii="Times New Roman" w:hAnsi="Times New Roman" w:cs="Times New Roman"/>
          <w:sz w:val="24"/>
          <w:szCs w:val="24"/>
        </w:rPr>
        <w:t xml:space="preserve"> кв. м, а по факту площадь </w:t>
      </w:r>
      <w:r w:rsidR="00327CFB" w:rsidRPr="00226D57">
        <w:rPr>
          <w:rFonts w:ascii="Times New Roman" w:hAnsi="Times New Roman" w:cs="Times New Roman"/>
          <w:sz w:val="24"/>
          <w:szCs w:val="24"/>
        </w:rPr>
        <w:t>606</w:t>
      </w:r>
      <w:r w:rsidRPr="00226D57">
        <w:rPr>
          <w:rFonts w:ascii="Times New Roman" w:hAnsi="Times New Roman" w:cs="Times New Roman"/>
          <w:sz w:val="24"/>
          <w:szCs w:val="24"/>
        </w:rPr>
        <w:t xml:space="preserve"> кв. м</w:t>
      </w:r>
    </w:p>
    <w:p w14:paraId="1A9AA92A" w14:textId="06839E7C" w:rsidR="002557D8" w:rsidRPr="00226D57" w:rsidRDefault="002557D8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 xml:space="preserve">63:03:0101016:569- земельный участок до уточнения имел площадь </w:t>
      </w:r>
      <w:r w:rsidR="00327CFB" w:rsidRPr="00226D57">
        <w:rPr>
          <w:rFonts w:ascii="Times New Roman" w:hAnsi="Times New Roman" w:cs="Times New Roman"/>
          <w:sz w:val="24"/>
          <w:szCs w:val="24"/>
        </w:rPr>
        <w:t>369</w:t>
      </w:r>
      <w:r w:rsidRPr="00226D57">
        <w:rPr>
          <w:rFonts w:ascii="Times New Roman" w:hAnsi="Times New Roman" w:cs="Times New Roman"/>
          <w:sz w:val="24"/>
          <w:szCs w:val="24"/>
        </w:rPr>
        <w:t xml:space="preserve"> кв. м, а по факту площадь </w:t>
      </w:r>
      <w:r w:rsidR="00327CFB" w:rsidRPr="00226D57">
        <w:rPr>
          <w:rFonts w:ascii="Times New Roman" w:hAnsi="Times New Roman" w:cs="Times New Roman"/>
          <w:sz w:val="24"/>
          <w:szCs w:val="24"/>
        </w:rPr>
        <w:t>899,94</w:t>
      </w:r>
      <w:r w:rsidRPr="00226D57">
        <w:rPr>
          <w:rFonts w:ascii="Times New Roman" w:hAnsi="Times New Roman" w:cs="Times New Roman"/>
          <w:sz w:val="24"/>
          <w:szCs w:val="24"/>
        </w:rPr>
        <w:t xml:space="preserve"> кв. м</w:t>
      </w:r>
    </w:p>
    <w:p w14:paraId="3882B605" w14:textId="1338BB71" w:rsidR="002557D8" w:rsidRPr="00226D57" w:rsidRDefault="002557D8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 xml:space="preserve">63:03:0101016:563- земельный участок до уточнения имел площадь </w:t>
      </w:r>
      <w:r w:rsidR="00327CFB" w:rsidRPr="00226D57">
        <w:rPr>
          <w:rFonts w:ascii="Times New Roman" w:hAnsi="Times New Roman" w:cs="Times New Roman"/>
          <w:sz w:val="24"/>
          <w:szCs w:val="24"/>
        </w:rPr>
        <w:t>692</w:t>
      </w:r>
      <w:r w:rsidRPr="00226D57">
        <w:rPr>
          <w:rFonts w:ascii="Times New Roman" w:hAnsi="Times New Roman" w:cs="Times New Roman"/>
          <w:sz w:val="24"/>
          <w:szCs w:val="24"/>
        </w:rPr>
        <w:t xml:space="preserve"> кв. м, а по факту площадь </w:t>
      </w:r>
      <w:r w:rsidR="00327CFB" w:rsidRPr="00226D57">
        <w:rPr>
          <w:rFonts w:ascii="Times New Roman" w:hAnsi="Times New Roman" w:cs="Times New Roman"/>
          <w:sz w:val="24"/>
          <w:szCs w:val="24"/>
        </w:rPr>
        <w:t>697</w:t>
      </w:r>
      <w:r w:rsidRPr="00226D57">
        <w:rPr>
          <w:rFonts w:ascii="Times New Roman" w:hAnsi="Times New Roman" w:cs="Times New Roman"/>
          <w:sz w:val="24"/>
          <w:szCs w:val="24"/>
        </w:rPr>
        <w:t xml:space="preserve"> кв. м</w:t>
      </w:r>
    </w:p>
    <w:p w14:paraId="2A40AE1A" w14:textId="35058ADD" w:rsidR="002557D8" w:rsidRPr="00226D57" w:rsidRDefault="002557D8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 xml:space="preserve">63:03:0101016:520- земельный участок до уточнения имел площадь </w:t>
      </w:r>
      <w:r w:rsidR="00327CFB" w:rsidRPr="00226D57">
        <w:rPr>
          <w:rFonts w:ascii="Times New Roman" w:hAnsi="Times New Roman" w:cs="Times New Roman"/>
          <w:sz w:val="24"/>
          <w:szCs w:val="24"/>
        </w:rPr>
        <w:t>556</w:t>
      </w:r>
      <w:r w:rsidRPr="00226D57">
        <w:rPr>
          <w:rFonts w:ascii="Times New Roman" w:hAnsi="Times New Roman" w:cs="Times New Roman"/>
          <w:sz w:val="24"/>
          <w:szCs w:val="24"/>
        </w:rPr>
        <w:t xml:space="preserve"> кв. м, а по факту площадь </w:t>
      </w:r>
      <w:r w:rsidR="00327CFB" w:rsidRPr="00226D57">
        <w:rPr>
          <w:rFonts w:ascii="Times New Roman" w:hAnsi="Times New Roman" w:cs="Times New Roman"/>
          <w:sz w:val="24"/>
          <w:szCs w:val="24"/>
        </w:rPr>
        <w:t>587</w:t>
      </w:r>
      <w:r w:rsidRPr="00226D57">
        <w:rPr>
          <w:rFonts w:ascii="Times New Roman" w:hAnsi="Times New Roman" w:cs="Times New Roman"/>
          <w:sz w:val="24"/>
          <w:szCs w:val="24"/>
        </w:rPr>
        <w:t xml:space="preserve"> кв. м</w:t>
      </w:r>
    </w:p>
    <w:p w14:paraId="6CC89176" w14:textId="354C934F" w:rsidR="002557D8" w:rsidRPr="00226D57" w:rsidRDefault="002557D8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40C058" w14:textId="77777777" w:rsidR="006410DF" w:rsidRPr="00226D57" w:rsidRDefault="006410DF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>Согласно п. 3 ст. 42.8. Федерального закона от 24.07.2007 N 221-ФЗ "О кадастровой деятельности" при уточнении местоположения границ земельных участков, сведения Единого государственного реестра недвижимости о которых не соответствуют установленным на основании Федерального закона от 13 июля 2015 года N 218-ФЗ "О государственной регистрации недвижимости" требованиям к описанию местоположения границ земельных участков, их площадь не должна быть:</w:t>
      </w:r>
    </w:p>
    <w:p w14:paraId="331FD220" w14:textId="77777777" w:rsidR="006410DF" w:rsidRPr="00226D57" w:rsidRDefault="006410DF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>- меньше площади земельного участка, сведения о которой относительно этого земельного участка содержатся в Едином государственном реестре недвижимости, более чем на десять процентов;</w:t>
      </w:r>
    </w:p>
    <w:p w14:paraId="66CCED84" w14:textId="77777777" w:rsidR="006410DF" w:rsidRPr="00226D57" w:rsidRDefault="006410DF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>- больше площади земельного участка, сведения о которой относительно этого земельного участка содержатся в Едином государственном реестре недвижимости, более чем на величину предельного минимального размера земельного участка, установленного в соответствии с земельным законодательством;</w:t>
      </w:r>
    </w:p>
    <w:p w14:paraId="5EC0BD43" w14:textId="1097BBA8" w:rsidR="006410DF" w:rsidRPr="00226D57" w:rsidRDefault="006410DF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>- больше площади земельного участка, сведения о которой относительно этого земельного участка содержатся в Едином государственном реестре недвижимости, более чем на десять процентов, если предельный минимальный размер земельного участка не установлен.</w:t>
      </w:r>
    </w:p>
    <w:p w14:paraId="28703E9B" w14:textId="3C7D9DE6" w:rsidR="006410DF" w:rsidRPr="00226D57" w:rsidRDefault="006410DF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 xml:space="preserve">После устранения реестровых ошибок площадь 11 земельных участков отличается от сведений, которые содержатся в ЕГРН не более чем на 10%. </w:t>
      </w:r>
    </w:p>
    <w:p w14:paraId="458CA637" w14:textId="77777777" w:rsidR="00C33CD1" w:rsidRPr="00226D57" w:rsidRDefault="006410DF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 xml:space="preserve">Уточняемые земельные участки расположены в границах территориальных зон Ж1 «Зона застройки индивидуальными жилыми домами и домами блокированной застройки» </w:t>
      </w:r>
      <w:r w:rsidRPr="00226D57">
        <w:rPr>
          <w:rFonts w:ascii="Times New Roman" w:hAnsi="Times New Roman" w:cs="Times New Roman"/>
          <w:sz w:val="24"/>
          <w:szCs w:val="24"/>
        </w:rPr>
        <w:lastRenderedPageBreak/>
        <w:t>Согласно ПРАВИЛАМ ЗЕМЛЕПОЛЬЗОВАНИЯ И ЗАСТРОЙКИ</w:t>
      </w:r>
      <w:r w:rsidR="00C33CD1" w:rsidRPr="00226D57">
        <w:rPr>
          <w:rFonts w:ascii="Times New Roman" w:hAnsi="Times New Roman" w:cs="Times New Roman"/>
          <w:sz w:val="24"/>
          <w:szCs w:val="24"/>
        </w:rPr>
        <w:t xml:space="preserve"> городского округа Кинель</w:t>
      </w:r>
      <w:r w:rsidRPr="00226D57">
        <w:rPr>
          <w:rFonts w:ascii="Times New Roman" w:hAnsi="Times New Roman" w:cs="Times New Roman"/>
          <w:sz w:val="24"/>
          <w:szCs w:val="24"/>
        </w:rPr>
        <w:t xml:space="preserve">, </w:t>
      </w:r>
      <w:r w:rsidR="00C33CD1" w:rsidRPr="00226D57">
        <w:rPr>
          <w:rFonts w:ascii="Times New Roman" w:hAnsi="Times New Roman" w:cs="Times New Roman"/>
          <w:sz w:val="24"/>
          <w:szCs w:val="24"/>
        </w:rPr>
        <w:t>Утверждены Решением Думы городского округа Кинель Самарской области</w:t>
      </w:r>
    </w:p>
    <w:p w14:paraId="3FD16C0A" w14:textId="77777777" w:rsidR="00C33CD1" w:rsidRPr="00226D57" w:rsidRDefault="00C33CD1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 xml:space="preserve">от 27.08.2015 года № 577 </w:t>
      </w:r>
      <w:proofErr w:type="gramStart"/>
      <w:r w:rsidRPr="00226D57">
        <w:rPr>
          <w:rFonts w:ascii="Times New Roman" w:hAnsi="Times New Roman" w:cs="Times New Roman"/>
          <w:sz w:val="24"/>
          <w:szCs w:val="24"/>
        </w:rPr>
        <w:t>( с</w:t>
      </w:r>
      <w:proofErr w:type="gramEnd"/>
      <w:r w:rsidRPr="00226D57">
        <w:rPr>
          <w:rFonts w:ascii="Times New Roman" w:hAnsi="Times New Roman" w:cs="Times New Roman"/>
          <w:sz w:val="24"/>
          <w:szCs w:val="24"/>
        </w:rPr>
        <w:t xml:space="preserve"> изменениями, в ред. от 27.10.2016 г. № 178, от 27.10.2016 г. № 180, от 17.11.2017 г. № 302, от 30.05.2019 г. № 459, от 17.11.2020 г. № 10,</w:t>
      </w:r>
    </w:p>
    <w:p w14:paraId="602A903A" w14:textId="77777777" w:rsidR="00C33CD1" w:rsidRPr="00226D57" w:rsidRDefault="00C33CD1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 xml:space="preserve">от 01.07.2021 г. № 74, от 30.09.2021 г. № </w:t>
      </w:r>
      <w:proofErr w:type="gramStart"/>
      <w:r w:rsidRPr="00226D57">
        <w:rPr>
          <w:rFonts w:ascii="Times New Roman" w:hAnsi="Times New Roman" w:cs="Times New Roman"/>
          <w:sz w:val="24"/>
          <w:szCs w:val="24"/>
        </w:rPr>
        <w:t>97 ,</w:t>
      </w:r>
      <w:proofErr w:type="gramEnd"/>
      <w:r w:rsidRPr="00226D57">
        <w:rPr>
          <w:rFonts w:ascii="Times New Roman" w:hAnsi="Times New Roman" w:cs="Times New Roman"/>
          <w:sz w:val="24"/>
          <w:szCs w:val="24"/>
        </w:rPr>
        <w:t xml:space="preserve"> от 30.06.2022г. № 195, от 29.06.2023 г.</w:t>
      </w:r>
    </w:p>
    <w:p w14:paraId="5BEBDDAE" w14:textId="77777777" w:rsidR="00C33CD1" w:rsidRPr="00226D57" w:rsidRDefault="00C33CD1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 xml:space="preserve">№275, от 30 ноября 2023г № </w:t>
      </w:r>
      <w:proofErr w:type="gramStart"/>
      <w:r w:rsidRPr="00226D57">
        <w:rPr>
          <w:rFonts w:ascii="Times New Roman" w:hAnsi="Times New Roman" w:cs="Times New Roman"/>
          <w:sz w:val="24"/>
          <w:szCs w:val="24"/>
        </w:rPr>
        <w:t>305,  от</w:t>
      </w:r>
      <w:proofErr w:type="gramEnd"/>
      <w:r w:rsidRPr="00226D57">
        <w:rPr>
          <w:rFonts w:ascii="Times New Roman" w:hAnsi="Times New Roman" w:cs="Times New Roman"/>
          <w:sz w:val="24"/>
          <w:szCs w:val="24"/>
        </w:rPr>
        <w:t xml:space="preserve"> 20 июня 2024 г № 356)</w:t>
      </w:r>
    </w:p>
    <w:p w14:paraId="02A44989" w14:textId="77777777" w:rsidR="00C33CD1" w:rsidRPr="00226D57" w:rsidRDefault="00C33CD1" w:rsidP="00226D57">
      <w:pPr>
        <w:rPr>
          <w:rFonts w:eastAsia="Times New Roman" w:cs="Times New Roman"/>
          <w:szCs w:val="24"/>
        </w:rPr>
      </w:pPr>
    </w:p>
    <w:p w14:paraId="5FC1C787" w14:textId="0FD8B35E" w:rsidR="006410DF" w:rsidRPr="00226D57" w:rsidRDefault="006410DF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6D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Предельные размеры земельных участков установлены с видом разрешенного использования «для индивидуального жилищного строительства» на данной территории составляет минимальный размер – </w:t>
      </w:r>
      <w:r w:rsidR="00C33CD1" w:rsidRPr="00226D57">
        <w:rPr>
          <w:rFonts w:ascii="Times New Roman" w:hAnsi="Times New Roman" w:cs="Times New Roman"/>
          <w:color w:val="000000" w:themeColor="text1"/>
          <w:sz w:val="24"/>
          <w:szCs w:val="24"/>
        </w:rPr>
        <w:t>300</w:t>
      </w:r>
      <w:r w:rsidRPr="00226D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кв.м., максимальный размер – 1500 кв.м.; </w:t>
      </w:r>
      <w:bookmarkStart w:id="0" w:name="_GoBack"/>
      <w:bookmarkEnd w:id="0"/>
    </w:p>
    <w:p w14:paraId="36FAA34C" w14:textId="0CD6AF59" w:rsidR="00C33CD1" w:rsidRPr="00226D57" w:rsidRDefault="00C33CD1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>3. В результате выполнения комплексных кадастровых работ было уточнено 5</w:t>
      </w:r>
      <w:r w:rsidR="00B31E7A" w:rsidRPr="00226D57">
        <w:rPr>
          <w:rFonts w:ascii="Times New Roman" w:hAnsi="Times New Roman" w:cs="Times New Roman"/>
          <w:sz w:val="24"/>
          <w:szCs w:val="24"/>
        </w:rPr>
        <w:t>5</w:t>
      </w:r>
      <w:r w:rsidRPr="00226D57">
        <w:rPr>
          <w:rFonts w:ascii="Times New Roman" w:hAnsi="Times New Roman" w:cs="Times New Roman"/>
          <w:sz w:val="24"/>
          <w:szCs w:val="24"/>
        </w:rPr>
        <w:t xml:space="preserve"> объекта капитального строительства, с кадастровыми номерами:  (63:03:0101016:604, 63:03:0101016:605, 63:03:0101016:606, 63:03:0101016:607, 63:03:0101016:608, 63:03:0101016:609, 63:03:0101016:610, 63:03:0101016:611, 63:03:0101016:612, 63:03:0101016:613, 63:03:0101016:614, 63:03:0101016:616, 63:03:0101016:617, 63:03:0101016:619, 63:03:0101016:620, 63:03:0101016:621, 63:03:0101016:622, 63:03:0101016:623, 63:03:0101016:624, 63:03:0101016:626, 63:03:0101016:627, 63:03:0101016:628, 63:03:0101016:629, 63:03:0101016:630, 63:03:0101016:631, 63:03:0101016:632, 63:03:0101016:633, 63:03:0101016:634, 63:03:0101016:635, 63:03:0101016:636, 63:03:0101016:637, 63:03:0101016:638, 63:03:0101016:639, 63:03:0101016:640, 63:03:0101016:641, 63:03:0101016:642, 63:03:0101016:644, 63:03:0101016:647, 63:03:0101016:648, 63:03:0101016:649, 63:03:0101016:650, 63:03:0101016:651, 63:03:0101016:652, 63:03:0101016:653, 63:03:0101016:658, 63:03:0101016:665, 63:03:0101016:879, 63:03:0101016:881, 63:03:0101016:884, 63:03:0101017:1077, 63:03:0401025:652, 63:03:0101014:693, 63:03:0000000:1972, 63:03:0101017:1049</w:t>
      </w:r>
      <w:r w:rsidR="006012AE" w:rsidRPr="00226D57">
        <w:rPr>
          <w:rFonts w:ascii="Times New Roman" w:hAnsi="Times New Roman" w:cs="Times New Roman"/>
          <w:sz w:val="24"/>
          <w:szCs w:val="24"/>
        </w:rPr>
        <w:t>, 63:03:0401025:1000</w:t>
      </w:r>
      <w:r w:rsidRPr="00226D57">
        <w:rPr>
          <w:rFonts w:ascii="Times New Roman" w:hAnsi="Times New Roman" w:cs="Times New Roman"/>
          <w:sz w:val="24"/>
          <w:szCs w:val="24"/>
        </w:rPr>
        <w:t>)</w:t>
      </w:r>
    </w:p>
    <w:p w14:paraId="251BCFAB" w14:textId="1DC898BE" w:rsidR="00C33CD1" w:rsidRPr="00226D57" w:rsidRDefault="00C33CD1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D57">
        <w:rPr>
          <w:rFonts w:ascii="Times New Roman" w:hAnsi="Times New Roman" w:cs="Times New Roman"/>
          <w:sz w:val="24"/>
          <w:szCs w:val="24"/>
        </w:rPr>
        <w:t>Объект капитального строительства, местоположение которого невозможно определить: (63:03:0101016:655)</w:t>
      </w:r>
    </w:p>
    <w:p w14:paraId="33986852" w14:textId="6B2DA864" w:rsidR="00C33CD1" w:rsidRPr="00226D57" w:rsidRDefault="00C33CD1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6D57">
        <w:rPr>
          <w:rFonts w:ascii="Times New Roman" w:hAnsi="Times New Roman" w:cs="Times New Roman"/>
          <w:color w:val="000000" w:themeColor="text1"/>
          <w:sz w:val="24"/>
          <w:szCs w:val="24"/>
        </w:rPr>
        <w:t>Объекты капитального строительства. Которые находятся в другом кадастровом квартале</w:t>
      </w:r>
      <w:r w:rsidR="002557D8" w:rsidRPr="00226D57">
        <w:rPr>
          <w:rFonts w:ascii="Times New Roman" w:hAnsi="Times New Roman" w:cs="Times New Roman"/>
          <w:color w:val="000000" w:themeColor="text1"/>
          <w:sz w:val="24"/>
          <w:szCs w:val="24"/>
        </w:rPr>
        <w:t>:(63:03:0101016:666, 63:03:0101016:880)</w:t>
      </w:r>
    </w:p>
    <w:p w14:paraId="3A1F59B8" w14:textId="77777777" w:rsidR="006410DF" w:rsidRPr="00226D57" w:rsidRDefault="006410DF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806D042" w14:textId="77777777" w:rsidR="006410DF" w:rsidRPr="00226D57" w:rsidRDefault="006410DF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F1503D5" w14:textId="77777777" w:rsidR="006410DF" w:rsidRPr="00226D57" w:rsidRDefault="006410DF" w:rsidP="00226D5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6410DF" w:rsidRPr="00226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A795F"/>
    <w:multiLevelType w:val="hybridMultilevel"/>
    <w:tmpl w:val="544C7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C4386E"/>
    <w:multiLevelType w:val="hybridMultilevel"/>
    <w:tmpl w:val="9CB44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D4B"/>
    <w:rsid w:val="00226D57"/>
    <w:rsid w:val="002557D8"/>
    <w:rsid w:val="00327CFB"/>
    <w:rsid w:val="00470599"/>
    <w:rsid w:val="006012AE"/>
    <w:rsid w:val="00626082"/>
    <w:rsid w:val="006410DF"/>
    <w:rsid w:val="00B31E7A"/>
    <w:rsid w:val="00B53A11"/>
    <w:rsid w:val="00C312BD"/>
    <w:rsid w:val="00C33CD1"/>
    <w:rsid w:val="00D94CAE"/>
    <w:rsid w:val="00DF2D4B"/>
    <w:rsid w:val="00F0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D7898"/>
  <w15:chartTrackingRefBased/>
  <w15:docId w15:val="{29DDE757-9242-4226-B927-16B1E6E7A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6D57"/>
    <w:pPr>
      <w:spacing w:line="360" w:lineRule="auto"/>
      <w:ind w:firstLine="567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43A6"/>
    <w:pPr>
      <w:ind w:left="720"/>
      <w:contextualSpacing/>
    </w:pPr>
  </w:style>
  <w:style w:type="paragraph" w:styleId="a4">
    <w:name w:val="No Spacing"/>
    <w:uiPriority w:val="1"/>
    <w:qFormat/>
    <w:rsid w:val="00F043A6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6410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1313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Гудило Елена Николаевна 1</dc:creator>
  <cp:keywords/>
  <dc:description/>
  <cp:lastModifiedBy>Гудило Елена Николаевна 1</cp:lastModifiedBy>
  <cp:revision>15</cp:revision>
  <dcterms:created xsi:type="dcterms:W3CDTF">2025-07-31T10:19:00Z</dcterms:created>
  <dcterms:modified xsi:type="dcterms:W3CDTF">2025-08-13T09:36:00Z</dcterms:modified>
</cp:coreProperties>
</file>